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7" w:line="364" w:lineRule="auto"/>
        <w:ind w:left="120" w:right="112" w:firstLine="640"/>
        <w:jc w:val="center"/>
        <w:rPr>
          <w:rFonts w:hint="eastAsia" w:ascii="仿宋" w:hAnsi="仿宋" w:eastAsia="仿宋" w:cs="仿宋"/>
          <w:spacing w:val="6"/>
          <w:w w:val="95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pacing w:val="6"/>
          <w:w w:val="95"/>
          <w:sz w:val="28"/>
          <w:szCs w:val="28"/>
          <w:lang w:val="zh-CN" w:eastAsia="zh-CN"/>
        </w:rPr>
        <w:t>金华市妇幼保健院污水处理站改造需求</w:t>
      </w:r>
    </w:p>
    <w:p>
      <w:pPr>
        <w:pStyle w:val="2"/>
        <w:spacing w:before="137" w:line="364" w:lineRule="auto"/>
        <w:ind w:left="120" w:right="112" w:firstLine="640"/>
        <w:rPr>
          <w:rFonts w:hint="eastAsia" w:ascii="仿宋" w:hAnsi="仿宋" w:eastAsia="仿宋" w:cs="仿宋"/>
          <w:spacing w:val="6"/>
          <w:w w:val="95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6"/>
          <w:w w:val="95"/>
          <w:sz w:val="28"/>
          <w:szCs w:val="28"/>
          <w:lang w:val="zh-CN" w:eastAsia="zh-CN"/>
        </w:rPr>
        <w:t>对照《医疗机构污水处理技术标准与规范的要点指引》以及《关于进一步提升医疗机构污水治理能力的实施意见》相关要求，结合医疗机构实际情况，以下问题需整改：污泥的处理处置部分</w:t>
      </w:r>
      <w:r>
        <w:rPr>
          <w:rFonts w:hint="eastAsia" w:ascii="仿宋" w:hAnsi="仿宋" w:eastAsia="仿宋" w:cs="仿宋"/>
          <w:spacing w:val="6"/>
          <w:w w:val="95"/>
          <w:sz w:val="28"/>
          <w:szCs w:val="28"/>
          <w:lang w:val="en-US" w:eastAsia="zh-CN"/>
        </w:rPr>
        <w:t>贮泥池无搅拌装置；自行监测部分无溶氧仪，无自动加药装置。整改要求：交钥匙工程，由投标人自行勘察现场，并需在12月10日前完成施工、调试。</w:t>
      </w:r>
    </w:p>
    <w:p>
      <w:pPr>
        <w:pStyle w:val="2"/>
        <w:spacing w:before="137" w:line="364" w:lineRule="auto"/>
        <w:ind w:left="120" w:right="112" w:firstLine="640"/>
        <w:jc w:val="center"/>
        <w:rPr>
          <w:rFonts w:hint="default" w:ascii="仿宋" w:hAnsi="仿宋" w:eastAsia="仿宋" w:cs="仿宋"/>
          <w:spacing w:val="6"/>
          <w:w w:val="95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6"/>
          <w:w w:val="95"/>
          <w:sz w:val="28"/>
          <w:szCs w:val="28"/>
          <w:lang w:val="en-US" w:eastAsia="zh-CN"/>
        </w:rPr>
        <w:t>参考工程量清单</w:t>
      </w:r>
    </w:p>
    <w:tbl>
      <w:tblPr>
        <w:tblStyle w:val="3"/>
        <w:tblW w:w="87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2208"/>
        <w:gridCol w:w="528"/>
        <w:gridCol w:w="540"/>
        <w:gridCol w:w="1182"/>
        <w:gridCol w:w="1062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污泥池搅拌机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潜水搅拌机，0.85kw，不锈钢材质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南京蓝深、南京如克、中节能兆盛等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在线溶氧仪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含显示器和探头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浙江林都、杭州科盛、杭州冉迪等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配电系统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含电控箱和电缆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国产优质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77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 w:colFirst="0" w:colLast="7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备注：本项目最高限价29800元。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ZGI5YWYwNDkyNGQ5NTZiMjkzMzY5ZjcxMzAyM2IifQ=="/>
  </w:docVars>
  <w:rsids>
    <w:rsidRoot w:val="7F671104"/>
    <w:rsid w:val="27C814DA"/>
    <w:rsid w:val="7F6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292</Characters>
  <Lines>0</Lines>
  <Paragraphs>0</Paragraphs>
  <TotalTime>1</TotalTime>
  <ScaleCrop>false</ScaleCrop>
  <LinksUpToDate>false</LinksUpToDate>
  <CharactersWithSpaces>292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2022-11-03T08:22:00Z</dcterms:created>
  <dc:creator>依山观澜</dc:creator>
  <cp:lastModifiedBy>Administrator</cp:lastModifiedBy>
  <dcterms:modified xsi:type="dcterms:W3CDTF">2022-11-03T23:57:13Z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BF0F32E69C8C4A5E8F69C59E5FDF36F5</vt:lpwstr>
  </property>
</Properties>
</file>